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2B" w:rsidRDefault="00622380" w:rsidP="00A47B2B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 w:rsidRPr="00622380">
        <w:rPr>
          <w:rFonts w:ascii="Times New Roman" w:hAnsi="Times New Roman" w:cs="Times New Roman"/>
          <w:sz w:val="28"/>
          <w:szCs w:val="28"/>
        </w:rPr>
        <w:t>«ОДОБРЕНО»</w:t>
      </w:r>
    </w:p>
    <w:p w:rsidR="00622380" w:rsidRPr="00622380" w:rsidRDefault="00622380" w:rsidP="00A47B2B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 w:rsidRPr="00622380">
        <w:rPr>
          <w:rFonts w:ascii="Times New Roman" w:hAnsi="Times New Roman" w:cs="Times New Roman"/>
          <w:sz w:val="28"/>
          <w:szCs w:val="28"/>
        </w:rPr>
        <w:t xml:space="preserve">на заседании Совета руководителей </w:t>
      </w:r>
    </w:p>
    <w:p w:rsidR="00622380" w:rsidRPr="00622380" w:rsidRDefault="00622380" w:rsidP="00A47B2B">
      <w:pPr>
        <w:spacing w:after="0"/>
        <w:ind w:left="10065"/>
        <w:rPr>
          <w:rFonts w:ascii="Times New Roman" w:hAnsi="Times New Roman" w:cs="Times New Roman"/>
          <w:sz w:val="28"/>
          <w:szCs w:val="28"/>
        </w:rPr>
      </w:pPr>
      <w:r w:rsidRPr="00622380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организаций </w:t>
      </w:r>
    </w:p>
    <w:p w:rsidR="00622380" w:rsidRPr="00622380" w:rsidRDefault="00622380" w:rsidP="00A47B2B">
      <w:pPr>
        <w:spacing w:after="0"/>
        <w:ind w:left="7433" w:firstLine="263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2380">
        <w:rPr>
          <w:rFonts w:ascii="Times New Roman" w:hAnsi="Times New Roman" w:cs="Times New Roman"/>
          <w:sz w:val="28"/>
          <w:szCs w:val="28"/>
        </w:rPr>
        <w:t>Протокол №1 от 21.08.2025 г.</w:t>
      </w:r>
    </w:p>
    <w:p w:rsidR="00622380" w:rsidRDefault="00622380" w:rsidP="005F50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484B" w:rsidRPr="00C94497" w:rsidRDefault="005F5031" w:rsidP="005F50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497">
        <w:rPr>
          <w:rFonts w:ascii="Times New Roman" w:hAnsi="Times New Roman" w:cs="Times New Roman"/>
          <w:b/>
          <w:sz w:val="28"/>
          <w:szCs w:val="28"/>
        </w:rPr>
        <w:t xml:space="preserve">Чек-лист </w:t>
      </w:r>
      <w:r w:rsidR="00400D9B" w:rsidRPr="00C9449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51D5B" w:rsidRPr="00C94497">
        <w:rPr>
          <w:rFonts w:ascii="Times New Roman" w:hAnsi="Times New Roman" w:cs="Times New Roman"/>
          <w:b/>
          <w:sz w:val="28"/>
          <w:szCs w:val="28"/>
        </w:rPr>
        <w:t>Внесение изменений</w:t>
      </w:r>
      <w:r w:rsidRPr="00C94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1D5B" w:rsidRPr="00C94497">
        <w:rPr>
          <w:rFonts w:ascii="Times New Roman" w:hAnsi="Times New Roman" w:cs="Times New Roman"/>
          <w:b/>
          <w:sz w:val="28"/>
          <w:szCs w:val="28"/>
        </w:rPr>
        <w:t>в основные образовательные программы на уровне начального, основного и среднего общего образования с 1 сентября 2025 года»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2192"/>
        <w:gridCol w:w="11110"/>
        <w:gridCol w:w="1832"/>
      </w:tblGrid>
      <w:tr w:rsidR="00621C7D" w:rsidRPr="00C94497" w:rsidTr="00621C7D">
        <w:tc>
          <w:tcPr>
            <w:tcW w:w="1910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Структурные компоненты разделов ООП</w:t>
            </w:r>
          </w:p>
        </w:tc>
        <w:tc>
          <w:tcPr>
            <w:tcW w:w="11381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Изменения 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Отметка о внесении изменений </w:t>
            </w:r>
          </w:p>
        </w:tc>
      </w:tr>
      <w:tr w:rsidR="00621C7D" w:rsidRPr="00C94497" w:rsidTr="00621C7D">
        <w:tc>
          <w:tcPr>
            <w:tcW w:w="15134" w:type="dxa"/>
            <w:gridSpan w:val="3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>Целевой раздел ООП</w:t>
            </w:r>
          </w:p>
        </w:tc>
      </w:tr>
      <w:tr w:rsidR="00621C7D" w:rsidRPr="00C94497" w:rsidTr="00621C7D">
        <w:tc>
          <w:tcPr>
            <w:tcW w:w="1910" w:type="dxa"/>
            <w:vMerge w:val="restart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1381" w:type="dxa"/>
          </w:tcPr>
          <w:p w:rsidR="00621C7D" w:rsidRPr="00C94497" w:rsidRDefault="00621C7D" w:rsidP="006B57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скорректирована формулировка принципа </w:t>
            </w:r>
            <w:proofErr w:type="spellStart"/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в ООП НОО, ООП ООО, ООП СОО 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BF1C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включен новый принцип – принцип обеспечения санитарно-эпидемиологической безопасности в ООП НОО, ООП ООО, ООП СОО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720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скорректирована  в соответствии с ФОО</w:t>
            </w:r>
            <w:r w:rsidR="00720940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П </w:t>
            </w: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аудиторная нагрузка в ООП НОО, ООП ООО, ООП СОО</w:t>
            </w:r>
            <w:r w:rsidR="00720940" w:rsidRPr="00C944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720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начального общего образования </w:t>
            </w:r>
            <w:r w:rsidR="00720940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 объем минимальной аудиторной нагрузки </w:t>
            </w:r>
            <w:r w:rsidR="007801F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20940" w:rsidRPr="00C94497">
              <w:rPr>
                <w:rStyle w:val="a4"/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t>2966 часов</w:t>
            </w:r>
            <w:r w:rsidR="00720940" w:rsidRPr="00C94497">
              <w:rPr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t> (ранее — 2954)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720940" w:rsidRPr="00C94497" w:rsidRDefault="00621C7D" w:rsidP="0072094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на уровне основного общего образования</w:t>
            </w:r>
            <w:r w:rsidR="00720940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откорректированы границы аудиторной нагрузки:</w:t>
            </w:r>
          </w:p>
          <w:p w:rsidR="00720940" w:rsidRPr="00C94497" w:rsidRDefault="00720940" w:rsidP="00720940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</w:pPr>
            <w:r w:rsidRPr="00C94497"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  <w:t>минимум — </w:t>
            </w:r>
            <w:r w:rsidRPr="00C94497">
              <w:rPr>
                <w:rFonts w:ascii="YS Text" w:eastAsia="Times New Roman" w:hAnsi="YS Text" w:cs="Times New Roman"/>
                <w:b/>
                <w:color w:val="333333"/>
                <w:sz w:val="28"/>
                <w:szCs w:val="28"/>
                <w:lang w:eastAsia="ru-RU"/>
              </w:rPr>
              <w:t>5338 часов</w:t>
            </w:r>
            <w:r w:rsidRPr="00C94497"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  <w:t xml:space="preserve"> (ранее — 5058);</w:t>
            </w:r>
          </w:p>
          <w:p w:rsidR="00720940" w:rsidRPr="00C94497" w:rsidRDefault="00720940" w:rsidP="00720940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</w:pPr>
            <w:r w:rsidRPr="00C94497"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  <w:t>максимум — </w:t>
            </w:r>
            <w:r w:rsidRPr="00C94497">
              <w:rPr>
                <w:rFonts w:ascii="YS Text" w:eastAsia="Times New Roman" w:hAnsi="YS Text" w:cs="Times New Roman"/>
                <w:b/>
                <w:color w:val="333333"/>
                <w:sz w:val="28"/>
                <w:szCs w:val="28"/>
                <w:lang w:eastAsia="ru-RU"/>
              </w:rPr>
              <w:t>5549 часов</w:t>
            </w:r>
            <w:r w:rsidRPr="00C94497"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  <w:t xml:space="preserve"> (ранее — </w:t>
            </w:r>
            <w:r w:rsidR="00400D9B" w:rsidRPr="00C94497"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  <w:t>5848</w:t>
            </w:r>
            <w:r w:rsidRPr="00C94497"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  <w:t>);</w:t>
            </w:r>
          </w:p>
          <w:p w:rsidR="00621C7D" w:rsidRPr="00C94497" w:rsidRDefault="00720940" w:rsidP="00720940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</w:pPr>
            <w:r w:rsidRPr="00C94497">
              <w:rPr>
                <w:rFonts w:ascii="YS Text" w:eastAsia="Times New Roman" w:hAnsi="YS Text" w:cs="Times New Roman"/>
                <w:color w:val="333333"/>
                <w:sz w:val="28"/>
                <w:szCs w:val="28"/>
                <w:lang w:eastAsia="ru-RU"/>
              </w:rPr>
              <w:t>для детей с ОВЗ максимум аудиторной нагрузки — </w:t>
            </w:r>
            <w:r w:rsidRPr="00C94497">
              <w:rPr>
                <w:rFonts w:ascii="YS Text" w:eastAsia="Times New Roman" w:hAnsi="YS Text" w:cs="Times New Roman"/>
                <w:b/>
                <w:color w:val="333333"/>
                <w:sz w:val="28"/>
                <w:szCs w:val="28"/>
                <w:lang w:eastAsia="ru-RU"/>
              </w:rPr>
              <w:t>6018 часов</w:t>
            </w:r>
            <w:r w:rsidR="007801F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720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на уровне среднего  общего образования</w:t>
            </w:r>
            <w:r w:rsidR="00720940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0940" w:rsidRPr="00C94497">
              <w:rPr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t xml:space="preserve">увеличен </w:t>
            </w:r>
            <w:r w:rsidR="00720940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объем минимальной  аудиторной нагрузки </w:t>
            </w:r>
            <w:r w:rsidR="00720940" w:rsidRPr="00C94497">
              <w:rPr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t xml:space="preserve">за два учебных года: </w:t>
            </w:r>
            <w:r w:rsidR="00720940" w:rsidRPr="00C94497">
              <w:rPr>
                <w:rStyle w:val="a4"/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t xml:space="preserve">2312 часов </w:t>
            </w:r>
            <w:r w:rsidR="00720940" w:rsidRPr="00C94497">
              <w:rPr>
                <w:rStyle w:val="a4"/>
                <w:rFonts w:ascii="YS Text" w:hAnsi="YS Text"/>
                <w:b w:val="0"/>
                <w:color w:val="333333"/>
                <w:sz w:val="28"/>
                <w:szCs w:val="28"/>
                <w:shd w:val="clear" w:color="auto" w:fill="FFFFFF"/>
              </w:rPr>
              <w:t>(ранее-</w:t>
            </w:r>
            <w:r w:rsidR="00720940" w:rsidRPr="00C94497">
              <w:rPr>
                <w:rStyle w:val="a4"/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720940" w:rsidRPr="00C94497">
              <w:rPr>
                <w:rStyle w:val="a4"/>
                <w:rFonts w:ascii="YS Text" w:hAnsi="YS Text"/>
                <w:b w:val="0"/>
                <w:color w:val="333333"/>
                <w:sz w:val="28"/>
                <w:szCs w:val="28"/>
                <w:shd w:val="clear" w:color="auto" w:fill="FFFFFF"/>
              </w:rPr>
              <w:t>2170)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 w:val="restart"/>
          </w:tcPr>
          <w:p w:rsidR="00621C7D" w:rsidRPr="00C94497" w:rsidRDefault="00621C7D" w:rsidP="00CB0B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оценки</w:t>
            </w:r>
          </w:p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A4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закреплен </w:t>
            </w:r>
            <w:r w:rsidRPr="00C94497">
              <w:rPr>
                <w:rStyle w:val="a4"/>
                <w:rFonts w:ascii="Montserrat" w:hAnsi="Montserrat"/>
                <w:b w:val="0"/>
                <w:color w:val="000000"/>
                <w:sz w:val="28"/>
                <w:szCs w:val="28"/>
                <w:shd w:val="clear" w:color="auto" w:fill="FFFFFF"/>
              </w:rPr>
              <w:t>перечень проверяемых требований (кодификаторы) к метапредметным и предметным результатам</w:t>
            </w: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 ООП НОО, ООП ООО, ООП СОО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7801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добавлен</w:t>
            </w:r>
            <w:r w:rsidR="007801FD" w:rsidRPr="00C9449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процедур внутренней оценки в ООП ООО и ООП СОО психолого-педагогическое наблюдение 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1FD" w:rsidRPr="00C94497" w:rsidTr="00621C7D">
        <w:tc>
          <w:tcPr>
            <w:tcW w:w="1910" w:type="dxa"/>
            <w:vMerge/>
          </w:tcPr>
          <w:p w:rsidR="007801FD" w:rsidRPr="00C94497" w:rsidRDefault="007801F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  <w:vMerge w:val="restart"/>
          </w:tcPr>
          <w:p w:rsidR="007801FD" w:rsidRPr="00C94497" w:rsidRDefault="007801FD" w:rsidP="00A45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включены требования к контрольным и практическим  работам:</w:t>
            </w:r>
          </w:p>
          <w:p w:rsidR="007801FD" w:rsidRPr="00C94497" w:rsidRDefault="007801FD" w:rsidP="007801FD">
            <w:pPr>
              <w:pStyle w:val="a7"/>
              <w:numPr>
                <w:ilvl w:val="0"/>
                <w:numId w:val="3"/>
              </w:numPr>
              <w:jc w:val="both"/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контрольная работа является формой письменной проверки результатов обучения и оценки уровня достижения предметных и метапредметных результатов.</w:t>
            </w:r>
          </w:p>
          <w:p w:rsidR="007801FD" w:rsidRPr="00C94497" w:rsidRDefault="007801FD" w:rsidP="007801FD">
            <w:pPr>
              <w:pStyle w:val="a7"/>
              <w:numPr>
                <w:ilvl w:val="0"/>
                <w:numId w:val="3"/>
              </w:numPr>
              <w:jc w:val="both"/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</w:pPr>
            <w:r w:rsidRPr="00C94497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общее количество контрольных работ, включая всероссийские проверочные работы (ВПР), </w:t>
            </w:r>
            <w:r w:rsidRPr="00C94497">
              <w:rPr>
                <w:rStyle w:val="a4"/>
                <w:rFonts w:ascii="Montserrat" w:hAnsi="Montserrat"/>
                <w:b w:val="0"/>
                <w:color w:val="000000"/>
                <w:sz w:val="28"/>
                <w:szCs w:val="28"/>
                <w:shd w:val="clear" w:color="auto" w:fill="FFFFFF"/>
              </w:rPr>
              <w:t>не должно превышать 10% от всего объема учебного времени</w:t>
            </w:r>
            <w:r w:rsidRPr="00C94497"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  <w:p w:rsidR="007801FD" w:rsidRPr="00C94497" w:rsidRDefault="007801FD" w:rsidP="007801FD">
            <w:pPr>
              <w:pStyle w:val="a7"/>
              <w:numPr>
                <w:ilvl w:val="0"/>
                <w:numId w:val="3"/>
              </w:numPr>
              <w:jc w:val="both"/>
              <w:rPr>
                <w:rFonts w:ascii="Montserrat" w:hAnsi="Montserrat"/>
                <w:color w:val="000000"/>
                <w:sz w:val="28"/>
                <w:szCs w:val="28"/>
                <w:shd w:val="clear" w:color="auto" w:fill="FFFFFF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проводятся со 2-го класса </w:t>
            </w:r>
          </w:p>
          <w:p w:rsidR="007801FD" w:rsidRPr="00C94497" w:rsidRDefault="007801FD" w:rsidP="007801FD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94497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длительность </w:t>
            </w:r>
            <w:r w:rsidRPr="00C94497">
              <w:rPr>
                <w:rFonts w:ascii="Montserrat" w:eastAsia="Times New Roman" w:hAnsi="Montserrat" w:cs="Times New Roman"/>
                <w:bCs/>
                <w:color w:val="000000"/>
                <w:sz w:val="28"/>
                <w:szCs w:val="28"/>
                <w:lang w:eastAsia="ru-RU"/>
              </w:rPr>
              <w:t>контрольной работы </w:t>
            </w:r>
            <w:r w:rsidRPr="00C94497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r w:rsidR="009E4790" w:rsidRPr="00C94497">
              <w:rPr>
                <w:rFonts w:ascii="Montserrat" w:eastAsia="Times New Roman" w:hAnsi="Montserrat" w:cs="Times New Roman"/>
                <w:bCs/>
                <w:color w:val="000000"/>
                <w:sz w:val="28"/>
                <w:szCs w:val="28"/>
                <w:lang w:eastAsia="ru-RU"/>
              </w:rPr>
              <w:t xml:space="preserve">один урок (не более чем 45 минут) на уровне НОО, </w:t>
            </w:r>
            <w:r w:rsidRPr="00C94497">
              <w:rPr>
                <w:rFonts w:ascii="Montserrat" w:eastAsia="Times New Roman" w:hAnsi="Montserrat" w:cs="Times New Roman"/>
                <w:bCs/>
                <w:color w:val="000000"/>
                <w:sz w:val="28"/>
                <w:szCs w:val="28"/>
                <w:lang w:eastAsia="ru-RU"/>
              </w:rPr>
              <w:t>от одного до двух уроков (не более чем 45 минут каждый)</w:t>
            </w:r>
            <w:r w:rsidR="009E4790" w:rsidRPr="00C94497">
              <w:rPr>
                <w:rFonts w:ascii="Montserrat" w:eastAsia="Times New Roman" w:hAnsi="Montserrat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уровне ООО и СОО</w:t>
            </w:r>
            <w:r w:rsidRPr="00C94497">
              <w:rPr>
                <w:rFonts w:ascii="Montserrat" w:eastAsia="Times New Roman" w:hAnsi="Montserrat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7801FD" w:rsidRPr="00C94497" w:rsidRDefault="007801FD" w:rsidP="007801FD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  <w:r w:rsidRPr="00C94497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длительность </w:t>
            </w:r>
            <w:r w:rsidRPr="00C94497">
              <w:rPr>
                <w:rFonts w:ascii="Montserrat" w:eastAsia="Times New Roman" w:hAnsi="Montserrat" w:cs="Times New Roman"/>
                <w:bCs/>
                <w:color w:val="000000"/>
                <w:sz w:val="28"/>
                <w:szCs w:val="28"/>
                <w:lang w:eastAsia="ru-RU"/>
              </w:rPr>
              <w:t>практической работы</w:t>
            </w:r>
            <w:r w:rsidRPr="00C94497"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  <w:t>, включая лабораторные, интерактивные и иные работы и не являющейся формой контроля, составляет один урок (не более чем 45 минут).</w:t>
            </w:r>
          </w:p>
          <w:p w:rsidR="007801FD" w:rsidRPr="00C94497" w:rsidRDefault="007801FD" w:rsidP="007801FD">
            <w:pPr>
              <w:pStyle w:val="a7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практические, лабораторные, интерактивные работы не являются формой контроля и оценочными процедурами. Это формы организации учебного процесса для выработки у школьников практических умений.</w:t>
            </w:r>
          </w:p>
        </w:tc>
        <w:tc>
          <w:tcPr>
            <w:tcW w:w="1843" w:type="dxa"/>
          </w:tcPr>
          <w:p w:rsidR="007801FD" w:rsidRPr="00C94497" w:rsidRDefault="007801F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1FD" w:rsidRPr="00C94497" w:rsidTr="00621C7D">
        <w:tc>
          <w:tcPr>
            <w:tcW w:w="1910" w:type="dxa"/>
            <w:vMerge/>
          </w:tcPr>
          <w:p w:rsidR="007801FD" w:rsidRPr="00C94497" w:rsidRDefault="007801F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  <w:vMerge/>
          </w:tcPr>
          <w:p w:rsidR="007801FD" w:rsidRPr="00C94497" w:rsidRDefault="007801FD" w:rsidP="00FE0DFD">
            <w:pPr>
              <w:shd w:val="clear" w:color="auto" w:fill="FFFFFF"/>
              <w:jc w:val="both"/>
              <w:rPr>
                <w:rFonts w:ascii="Montserrat" w:eastAsia="Times New Roman" w:hAnsi="Montserrat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7801FD" w:rsidRPr="00C94497" w:rsidRDefault="007801F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 w:val="restart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>Рабочие программы по учебным предметам</w:t>
            </w:r>
          </w:p>
        </w:tc>
        <w:tc>
          <w:tcPr>
            <w:tcW w:w="11381" w:type="dxa"/>
          </w:tcPr>
          <w:p w:rsidR="00621C7D" w:rsidRPr="00C94497" w:rsidRDefault="007801FD" w:rsidP="005B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ключены в рабочие программы учебных предметов  кодификаторы требований к результатам освоения ООП НОО, ООП ООО, ООП СОО  по годам обучения 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837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ООП ООО и ООП СОО для каждого учебного предмета, по которому проводится ГИА,  включены кодификаторы элементов содержания и проверяемых требований к результатам освоения ООП.</w:t>
            </w:r>
          </w:p>
          <w:p w:rsidR="00621C7D" w:rsidRPr="00C94497" w:rsidRDefault="00621C7D" w:rsidP="00837E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Таблицы с кодификаторами </w:t>
            </w: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элементов содержания и проверяемых требований</w:t>
            </w:r>
            <w:r w:rsidRPr="00C944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включены в федеральные рабочие программы по предметам, по которым проводят ГИА. 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837EFB">
            <w:pPr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ключено поурочное планирование в рабочие программы учебных предметов непосредственного применения: </w:t>
            </w:r>
            <w:proofErr w:type="gramStart"/>
            <w:r w:rsidR="00621C7D" w:rsidRPr="00C94497">
              <w:rPr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t xml:space="preserve">«Русский язык», «Литература», «История», </w:t>
            </w:r>
            <w:r w:rsidR="00621C7D" w:rsidRPr="00C94497">
              <w:rPr>
                <w:rFonts w:ascii="YS Text" w:hAnsi="YS Text"/>
                <w:color w:val="333333"/>
                <w:sz w:val="28"/>
                <w:szCs w:val="28"/>
                <w:shd w:val="clear" w:color="auto" w:fill="FFFFFF"/>
              </w:rPr>
              <w:lastRenderedPageBreak/>
              <w:t>«Обществознание», «География», «Основы безопасности и защиты Родины», «Труд (технология)»</w:t>
            </w:r>
            <w:proofErr w:type="gramEnd"/>
          </w:p>
          <w:p w:rsidR="00517E77" w:rsidRPr="00C94497" w:rsidRDefault="00517E77" w:rsidP="00837EFB">
            <w:pPr>
              <w:jc w:val="both"/>
              <w:rPr>
                <w:rFonts w:ascii="YS Text" w:hAnsi="YS Text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C94497">
              <w:rPr>
                <w:rFonts w:ascii="YS Text" w:hAnsi="YS Text"/>
                <w:i/>
                <w:color w:val="333333"/>
                <w:sz w:val="28"/>
                <w:szCs w:val="28"/>
                <w:shd w:val="clear" w:color="auto" w:fill="FFFFFF"/>
              </w:rPr>
              <w:t>Поурочное планирование предметом непосредственного применения может изменяться:</w:t>
            </w:r>
          </w:p>
          <w:p w:rsidR="00517E77" w:rsidRPr="00C94497" w:rsidRDefault="00517E77" w:rsidP="00837EFB">
            <w:pPr>
              <w:jc w:val="both"/>
              <w:rPr>
                <w:rFonts w:ascii="YS Text" w:hAnsi="YS Text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C94497">
              <w:rPr>
                <w:rFonts w:ascii="YS Text" w:hAnsi="YS Text"/>
                <w:i/>
                <w:color w:val="333333"/>
                <w:sz w:val="28"/>
                <w:szCs w:val="28"/>
                <w:shd w:val="clear" w:color="auto" w:fill="FFFFFF"/>
              </w:rPr>
              <w:t>- при углублении содержания учебного предмета</w:t>
            </w:r>
          </w:p>
          <w:p w:rsidR="00517E77" w:rsidRPr="00C94497" w:rsidRDefault="00517E77" w:rsidP="00837EFB">
            <w:pPr>
              <w:jc w:val="both"/>
              <w:rPr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C94497">
              <w:rPr>
                <w:rFonts w:ascii="YS Text" w:hAnsi="YS Text"/>
                <w:i/>
                <w:color w:val="333333"/>
                <w:sz w:val="28"/>
                <w:szCs w:val="28"/>
                <w:shd w:val="clear" w:color="auto" w:fill="FFFFFF"/>
              </w:rPr>
              <w:t xml:space="preserve">- по тем предметам, где это предусмотрено ФРП </w:t>
            </w:r>
            <w:r w:rsidRPr="00C94497">
              <w:rPr>
                <w:i/>
                <w:color w:val="333333"/>
                <w:sz w:val="28"/>
                <w:szCs w:val="28"/>
                <w:shd w:val="clear" w:color="auto" w:fill="FFFFFF"/>
              </w:rPr>
              <w:t>(</w:t>
            </w:r>
            <w:r w:rsidRPr="00C94497">
              <w:rPr>
                <w:rFonts w:ascii="YS Text" w:hAnsi="YS Text"/>
                <w:i/>
                <w:color w:val="333333"/>
                <w:sz w:val="28"/>
                <w:szCs w:val="28"/>
                <w:shd w:val="clear" w:color="auto" w:fill="FFFFFF"/>
              </w:rPr>
              <w:t>ОБЗР, Труд (технология)</w:t>
            </w:r>
            <w:r w:rsidRPr="00C94497">
              <w:rPr>
                <w:i/>
                <w:color w:val="333333"/>
                <w:sz w:val="28"/>
                <w:szCs w:val="28"/>
                <w:shd w:val="clear" w:color="auto" w:fill="FFFFFF"/>
              </w:rPr>
              <w:t>)</w:t>
            </w:r>
          </w:p>
          <w:p w:rsidR="00621C7D" w:rsidRPr="00C94497" w:rsidRDefault="00621C7D" w:rsidP="00837EF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94497">
              <w:rPr>
                <w:rFonts w:ascii="YS Text" w:hAnsi="YS Text"/>
                <w:i/>
                <w:color w:val="333333"/>
                <w:sz w:val="28"/>
                <w:szCs w:val="28"/>
                <w:shd w:val="clear" w:color="auto" w:fill="FFFFFF"/>
              </w:rPr>
              <w:t>У общеобразовательных организаций остаётся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      </w:r>
            <w:r w:rsidRPr="00C9449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5B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ООП ООО включена новая  редакция рабочих программ по истории с 2 вариантами  поурочного планирования – для тех, кто начнет освоение программы с 01.09.2025 , и для тех, кто начал освоение программы до 01.09.2025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5B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 рабочую программу по истории включено содержание, планируемые результаты, тематическое и поурочное планирование учебного курса «История нашего края» для 5,6,7 классов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5B7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ФОП ООО включена  новая редакция рабочей программы по обществознанию  с 2 вариантами  поурочного планирования – для тех, кто начнет освоение программы с 01.09.2025, и для тех, кто начал освоение программы до 01.09.2025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 w:val="restart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воспитания </w:t>
            </w:r>
          </w:p>
        </w:tc>
        <w:tc>
          <w:tcPr>
            <w:tcW w:w="11381" w:type="dxa"/>
          </w:tcPr>
          <w:p w:rsidR="00621C7D" w:rsidRPr="00C94497" w:rsidRDefault="007801FD" w:rsidP="00FA7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ООП ООО и ООП  СОО в модуль «Классное руководство» включена  организация и проведение родительских собраний по профессиональной ориентации обучающихся, ознакомление родителей обучающихся (законных представителей) с системой воспитания и дополнительного образования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FA7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ООП ООО и ООП  СОО в модуль «Профориентация» включены  профессиональные пробы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 w:val="restart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план</w:t>
            </w:r>
          </w:p>
        </w:tc>
        <w:tc>
          <w:tcPr>
            <w:tcW w:w="11381" w:type="dxa"/>
          </w:tcPr>
          <w:p w:rsidR="00621C7D" w:rsidRPr="00C94497" w:rsidRDefault="007801FD" w:rsidP="00DC71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>корректированы учебные планы в соответствии с увеличением количество аудиторной нагрузки на уровне НОО, ООО, СОО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B1" w:rsidRPr="00C94497" w:rsidTr="00621C7D">
        <w:tc>
          <w:tcPr>
            <w:tcW w:w="1910" w:type="dxa"/>
            <w:vMerge/>
          </w:tcPr>
          <w:p w:rsidR="00DC71B1" w:rsidRPr="00C94497" w:rsidRDefault="00DC71B1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DC71B1" w:rsidRPr="00C94497" w:rsidRDefault="00DC71B1" w:rsidP="00FA7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 учебных планах НОО указаны  часы с учетом 16 часов в неделю в 1 классе в сентябре-октябре</w:t>
            </w:r>
          </w:p>
        </w:tc>
        <w:tc>
          <w:tcPr>
            <w:tcW w:w="1843" w:type="dxa"/>
          </w:tcPr>
          <w:p w:rsidR="00DC71B1" w:rsidRPr="00C94497" w:rsidRDefault="00DC71B1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FA7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величено количество часов </w:t>
            </w:r>
            <w:r w:rsidR="00DC71B1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на изучение учебного предмета «История» 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с 2-х до 3-х </w:t>
            </w:r>
            <w:r w:rsidR="0020771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771D" w:rsidRPr="00C944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часов 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>в 5, 6, 7 классах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71B1" w:rsidRPr="00C94497" w:rsidTr="00621C7D">
        <w:tc>
          <w:tcPr>
            <w:tcW w:w="1910" w:type="dxa"/>
            <w:vMerge/>
          </w:tcPr>
          <w:p w:rsidR="00DC71B1" w:rsidRPr="00C94497" w:rsidRDefault="00DC71B1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DC71B1" w:rsidRPr="00C94497" w:rsidRDefault="00DC71B1" w:rsidP="00FA7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не предусмотрены часы на изучение учебного предмета «Обществознание» в 6, 7 классах</w:t>
            </w:r>
          </w:p>
        </w:tc>
        <w:tc>
          <w:tcPr>
            <w:tcW w:w="1843" w:type="dxa"/>
          </w:tcPr>
          <w:p w:rsidR="00DC71B1" w:rsidRPr="00C94497" w:rsidRDefault="00DC71B1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771D" w:rsidRPr="00C94497" w:rsidTr="00621C7D">
        <w:tc>
          <w:tcPr>
            <w:tcW w:w="1910" w:type="dxa"/>
            <w:vMerge/>
          </w:tcPr>
          <w:p w:rsidR="0020771D" w:rsidRPr="00C94497" w:rsidRDefault="0020771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20771D" w:rsidRPr="00C94497" w:rsidRDefault="007801FD" w:rsidP="00FA78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исключена предметная область и учебный предмет «Основы духовно-нравственной культуры народов России»</w:t>
            </w:r>
            <w:r w:rsidR="00DC71B1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на уровне основного общего образования</w:t>
            </w:r>
          </w:p>
        </w:tc>
        <w:tc>
          <w:tcPr>
            <w:tcW w:w="1843" w:type="dxa"/>
          </w:tcPr>
          <w:p w:rsidR="0020771D" w:rsidRPr="00C94497" w:rsidRDefault="0020771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D24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ООП НОО, ООП ООО и ООП СОО  откорректирована формулировка о реализации третьего часа физической культуры за счет внеурочной деятельности и (или) за счет посещения спортивных секций, школьных спортивных клубов. С 1 сентября 2025 года  третий час физической культуры</w:t>
            </w:r>
            <w:r w:rsidR="00D24588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 реализован 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>за счет часов части, формируемой участниками образовательных отношений, включая использование учебных модулей по видам спорта</w:t>
            </w:r>
            <w:r w:rsidR="00D24588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образовательной организации, за исключением 1 класса 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7801FD" w:rsidP="00D24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>ключены  в пояснительные записки всех учебных планов нормы о домашнем задании  с указанием суммарного объема домашнего задания для каждого класса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 w:val="restart"/>
          </w:tcPr>
          <w:p w:rsidR="00621C7D" w:rsidRPr="00C94497" w:rsidRDefault="00621C7D" w:rsidP="00CB0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Календарный учебный график</w:t>
            </w:r>
          </w:p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621C7D" w:rsidP="0062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установлен режим работы и график учебного года с учетом законодательства и гигиенических нормативов — по четвертям, триместрам, индивидуальному графику</w:t>
            </w:r>
            <w:r w:rsidR="00D24588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образовательной организации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1FD" w:rsidRPr="00C94497" w:rsidTr="00621C7D">
        <w:tc>
          <w:tcPr>
            <w:tcW w:w="1910" w:type="dxa"/>
            <w:vMerge/>
          </w:tcPr>
          <w:p w:rsidR="007801FD" w:rsidRPr="00C94497" w:rsidRDefault="007801FD" w:rsidP="00CB0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7801FD" w:rsidRPr="00C94497" w:rsidRDefault="007801FD" w:rsidP="00023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скорректирована продолжительность учебных периодов во втором полугодии</w:t>
            </w:r>
            <w:r w:rsidR="00985041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в ООП НОО</w:t>
            </w: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: любой учебный период второго полугодия не может длиться больше 11 недель для 2–4-х классов и не больше 10 недель для первоклассников. Для первого полугодия длительность учебного периода не более 8 недель</w:t>
            </w:r>
          </w:p>
        </w:tc>
        <w:tc>
          <w:tcPr>
            <w:tcW w:w="1843" w:type="dxa"/>
          </w:tcPr>
          <w:p w:rsidR="007801FD" w:rsidRPr="00C94497" w:rsidRDefault="007801F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rPr>
          <w:trHeight w:val="737"/>
        </w:trPr>
        <w:tc>
          <w:tcPr>
            <w:tcW w:w="1910" w:type="dxa"/>
            <w:vMerge/>
          </w:tcPr>
          <w:p w:rsidR="00621C7D" w:rsidRPr="00C94497" w:rsidRDefault="00621C7D" w:rsidP="00CB0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985041" w:rsidP="00963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>афиксирована продолжительность каникул:  не менее 7 дней, суммарно не менее 126 дней в 5-9-х и 10-х классах, для обучающихся 11 классов суммарно не меньше 42 дней, для  обучающихся 1-4-х классов каникулы должны составлять не менее 133 дней при 19 неделях и 126 дней при 18 неделях обучения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 w:val="restart"/>
          </w:tcPr>
          <w:p w:rsidR="00621C7D" w:rsidRPr="00C94497" w:rsidRDefault="00621C7D" w:rsidP="00963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b/>
                <w:sz w:val="28"/>
                <w:szCs w:val="28"/>
              </w:rPr>
              <w:t>План внеурочной деятельности</w:t>
            </w:r>
          </w:p>
          <w:p w:rsidR="00621C7D" w:rsidRPr="00C94497" w:rsidRDefault="00621C7D" w:rsidP="00CB07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985041" w:rsidP="00621C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449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21C7D" w:rsidRPr="00C94497">
              <w:rPr>
                <w:rFonts w:ascii="Times New Roman" w:hAnsi="Times New Roman" w:cs="Times New Roman"/>
                <w:sz w:val="28"/>
                <w:szCs w:val="28"/>
              </w:rPr>
              <w:t xml:space="preserve"> ООП НОО убран пункт с задачами внеурочной деятельности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CB07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985041" w:rsidP="00621C7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t>в</w:t>
            </w:r>
            <w:r w:rsidR="00621C7D"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ключен курс внеурочной деятельности «Разговоры о </w:t>
            </w:r>
            <w:proofErr w:type="gramStart"/>
            <w:r w:rsidR="00621C7D"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t>важном</w:t>
            </w:r>
            <w:proofErr w:type="gramEnd"/>
            <w:r w:rsidR="00621C7D"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  <w:r w:rsidR="00621C7D" w:rsidRPr="00C94497">
              <w:rPr>
                <w:rFonts w:eastAsiaTheme="minorHAnsi"/>
                <w:sz w:val="28"/>
                <w:szCs w:val="28"/>
                <w:lang w:eastAsia="en-US"/>
              </w:rPr>
              <w:t xml:space="preserve"> для всех обучающихся с 1 по 11 класс по понедельникам первым уроком (1 час в неделю)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C7D" w:rsidRPr="00C94497" w:rsidTr="00621C7D">
        <w:tc>
          <w:tcPr>
            <w:tcW w:w="1910" w:type="dxa"/>
            <w:vMerge/>
          </w:tcPr>
          <w:p w:rsidR="00621C7D" w:rsidRPr="00C94497" w:rsidRDefault="00621C7D" w:rsidP="009632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81" w:type="dxa"/>
          </w:tcPr>
          <w:p w:rsidR="00621C7D" w:rsidRPr="00C94497" w:rsidRDefault="00985041" w:rsidP="00621C7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t>в</w:t>
            </w:r>
            <w:r w:rsidR="00621C7D"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ключен курс профориентация </w:t>
            </w:r>
            <w:r w:rsidR="00621C7D" w:rsidRPr="00C94497">
              <w:rPr>
                <w:rFonts w:eastAsiaTheme="minorHAnsi"/>
                <w:sz w:val="28"/>
                <w:szCs w:val="28"/>
                <w:lang w:eastAsia="en-US"/>
              </w:rPr>
              <w:t xml:space="preserve">«Россия — мои горизонты» </w:t>
            </w:r>
            <w:r w:rsidR="00621C7D"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для обучающихся  6-11 </w:t>
            </w:r>
            <w:r w:rsidR="00621C7D" w:rsidRPr="00C94497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классов</w:t>
            </w:r>
            <w:r w:rsidR="00621C7D" w:rsidRPr="00C94497">
              <w:rPr>
                <w:rFonts w:eastAsiaTheme="minorHAnsi"/>
                <w:sz w:val="28"/>
                <w:szCs w:val="28"/>
                <w:lang w:eastAsia="en-US"/>
              </w:rPr>
              <w:t xml:space="preserve"> по четвергам первым уроком (1 час в неделю)</w:t>
            </w:r>
          </w:p>
        </w:tc>
        <w:tc>
          <w:tcPr>
            <w:tcW w:w="1843" w:type="dxa"/>
          </w:tcPr>
          <w:p w:rsidR="00621C7D" w:rsidRPr="00C94497" w:rsidRDefault="00621C7D" w:rsidP="005F5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3D42" w:rsidRPr="00C94497" w:rsidRDefault="00943D42" w:rsidP="00621C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43D42" w:rsidRPr="00C94497" w:rsidSect="00A47B2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7EF0"/>
    <w:multiLevelType w:val="multilevel"/>
    <w:tmpl w:val="3D04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A52968"/>
    <w:multiLevelType w:val="multilevel"/>
    <w:tmpl w:val="5786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5A6930"/>
    <w:multiLevelType w:val="multilevel"/>
    <w:tmpl w:val="5D58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D586C"/>
    <w:multiLevelType w:val="multilevel"/>
    <w:tmpl w:val="CA3A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6A29CD"/>
    <w:multiLevelType w:val="hybridMultilevel"/>
    <w:tmpl w:val="A1C47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54BA2"/>
    <w:multiLevelType w:val="hybridMultilevel"/>
    <w:tmpl w:val="B3460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99"/>
    <w:rsid w:val="0002314D"/>
    <w:rsid w:val="00026BFA"/>
    <w:rsid w:val="00055AE1"/>
    <w:rsid w:val="0015531C"/>
    <w:rsid w:val="0020771D"/>
    <w:rsid w:val="002647AD"/>
    <w:rsid w:val="00400D9B"/>
    <w:rsid w:val="00476A15"/>
    <w:rsid w:val="00517E77"/>
    <w:rsid w:val="00550DA6"/>
    <w:rsid w:val="005B7391"/>
    <w:rsid w:val="005F5031"/>
    <w:rsid w:val="00621C7D"/>
    <w:rsid w:val="00622380"/>
    <w:rsid w:val="006B57C4"/>
    <w:rsid w:val="007110BC"/>
    <w:rsid w:val="00720940"/>
    <w:rsid w:val="007801FD"/>
    <w:rsid w:val="00787D66"/>
    <w:rsid w:val="007C71D9"/>
    <w:rsid w:val="00813D6D"/>
    <w:rsid w:val="00837EFB"/>
    <w:rsid w:val="00926770"/>
    <w:rsid w:val="00943D42"/>
    <w:rsid w:val="0096322D"/>
    <w:rsid w:val="00985041"/>
    <w:rsid w:val="009E4790"/>
    <w:rsid w:val="00A47B2B"/>
    <w:rsid w:val="00A55278"/>
    <w:rsid w:val="00A849D5"/>
    <w:rsid w:val="00B85499"/>
    <w:rsid w:val="00BF1CD0"/>
    <w:rsid w:val="00C94497"/>
    <w:rsid w:val="00CB0704"/>
    <w:rsid w:val="00CB0BB3"/>
    <w:rsid w:val="00D24588"/>
    <w:rsid w:val="00D51D5B"/>
    <w:rsid w:val="00D7059E"/>
    <w:rsid w:val="00DC71B1"/>
    <w:rsid w:val="00F434FB"/>
    <w:rsid w:val="00FA78D4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B57C4"/>
    <w:rPr>
      <w:b/>
      <w:bCs/>
    </w:rPr>
  </w:style>
  <w:style w:type="paragraph" w:styleId="a5">
    <w:name w:val="Normal (Web)"/>
    <w:basedOn w:val="a"/>
    <w:uiPriority w:val="99"/>
    <w:unhideWhenUsed/>
    <w:rsid w:val="006B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7EF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B57C4"/>
    <w:rPr>
      <w:b/>
      <w:bCs/>
    </w:rPr>
  </w:style>
  <w:style w:type="paragraph" w:styleId="a5">
    <w:name w:val="Normal (Web)"/>
    <w:basedOn w:val="a"/>
    <w:uiPriority w:val="99"/>
    <w:unhideWhenUsed/>
    <w:rsid w:val="006B5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37EF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8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2025-08-26T06:53:00Z</cp:lastPrinted>
  <dcterms:created xsi:type="dcterms:W3CDTF">2025-08-26T06:50:00Z</dcterms:created>
  <dcterms:modified xsi:type="dcterms:W3CDTF">2025-08-26T13:58:00Z</dcterms:modified>
</cp:coreProperties>
</file>